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08922" w14:textId="76832F8D" w:rsidR="002538FF" w:rsidRPr="002538FF" w:rsidRDefault="002538FF">
      <w:pPr>
        <w:rPr>
          <w:rFonts w:ascii="Arial Narrow" w:hAnsi="Arial Narrow"/>
          <w:sz w:val="24"/>
          <w:szCs w:val="24"/>
        </w:rPr>
      </w:pPr>
      <w:r w:rsidRPr="002538FF">
        <w:rPr>
          <w:rFonts w:ascii="Arial Narrow" w:hAnsi="Arial Narrow"/>
          <w:sz w:val="24"/>
          <w:szCs w:val="24"/>
        </w:rPr>
        <w:t>2BTO – EnCUARESMA</w:t>
      </w:r>
    </w:p>
    <w:p w14:paraId="7CDD183A" w14:textId="0250CF8E" w:rsidR="002538FF" w:rsidRDefault="002538FF">
      <w:pPr>
        <w:rPr>
          <w:rFonts w:ascii="Arial Narrow" w:hAnsi="Arial Narrow"/>
          <w:sz w:val="24"/>
          <w:szCs w:val="24"/>
        </w:rPr>
      </w:pPr>
      <w:r w:rsidRPr="002538FF">
        <w:rPr>
          <w:rFonts w:ascii="Arial Narrow" w:hAnsi="Arial Narrow"/>
          <w:sz w:val="24"/>
          <w:szCs w:val="24"/>
        </w:rPr>
        <w:t xml:space="preserve">Marianistas </w:t>
      </w:r>
    </w:p>
    <w:p w14:paraId="6C95D17E" w14:textId="77777777" w:rsidR="00A25E26" w:rsidRPr="00A25E26" w:rsidRDefault="00A25E26">
      <w:pPr>
        <w:rPr>
          <w:rFonts w:ascii="Arial Narrow" w:hAnsi="Arial Narrow"/>
          <w:sz w:val="24"/>
          <w:szCs w:val="24"/>
        </w:rPr>
      </w:pPr>
    </w:p>
    <w:p w14:paraId="5F3B8906" w14:textId="1503F359" w:rsidR="00575F49" w:rsidRPr="00D42D77" w:rsidRDefault="00D42D77" w:rsidP="00D42D77">
      <w:pPr>
        <w:shd w:val="clear" w:color="auto" w:fill="7030A0"/>
        <w:rPr>
          <w:rFonts w:ascii="Arial Narrow" w:hAnsi="Arial Narrow"/>
          <w:b/>
          <w:bCs/>
          <w:color w:val="FFFFFF" w:themeColor="background1"/>
          <w:sz w:val="40"/>
          <w:szCs w:val="40"/>
        </w:rPr>
      </w:pPr>
      <w:r w:rsidRPr="00D42D77">
        <w:rPr>
          <w:rFonts w:ascii="Arial Narrow" w:hAnsi="Arial Narrow"/>
          <w:b/>
          <w:bCs/>
          <w:color w:val="FFFFFF" w:themeColor="background1"/>
          <w:sz w:val="40"/>
          <w:szCs w:val="40"/>
        </w:rPr>
        <w:t>REGLAS DEL TABÚ</w:t>
      </w:r>
    </w:p>
    <w:p w14:paraId="5543E2F9" w14:textId="28675169" w:rsidR="002538FF" w:rsidRDefault="002538FF">
      <w:pPr>
        <w:rPr>
          <w:rFonts w:ascii="Arial Narrow" w:hAnsi="Arial Narrow"/>
          <w:sz w:val="28"/>
          <w:szCs w:val="28"/>
        </w:rPr>
      </w:pPr>
    </w:p>
    <w:p w14:paraId="27CBA73B" w14:textId="71367398" w:rsidR="00A258D2" w:rsidRDefault="00A258D2" w:rsidP="00575F49">
      <w:pPr>
        <w:pStyle w:val="Prrafodelista"/>
        <w:numPr>
          <w:ilvl w:val="0"/>
          <w:numId w:val="1"/>
        </w:numPr>
        <w:jc w:val="both"/>
        <w:rPr>
          <w:rFonts w:ascii="Arial Narrow" w:hAnsi="Arial Narrow"/>
          <w:sz w:val="28"/>
          <w:szCs w:val="28"/>
        </w:rPr>
      </w:pPr>
      <w:r>
        <w:rPr>
          <w:rFonts w:ascii="Arial Narrow" w:hAnsi="Arial Narrow"/>
          <w:sz w:val="28"/>
          <w:szCs w:val="28"/>
        </w:rPr>
        <w:t>El objetivo del juego es que la clase (si queremos, podemos hacer grupos de clase para darle mayor competitividad) adivinen la palabra de la carta que está en MAYÚSCULAS sin usar las palabras que aparecen en MINÚSCULAS, ni derivados de estas palabras</w:t>
      </w:r>
      <w:r w:rsidR="00575F49">
        <w:rPr>
          <w:rFonts w:ascii="Arial Narrow" w:hAnsi="Arial Narrow"/>
          <w:sz w:val="28"/>
          <w:szCs w:val="28"/>
        </w:rPr>
        <w:t>.</w:t>
      </w:r>
    </w:p>
    <w:p w14:paraId="50FD84C1" w14:textId="77777777" w:rsidR="00A258D2" w:rsidRDefault="00A258D2" w:rsidP="00A258D2">
      <w:pPr>
        <w:pStyle w:val="Prrafodelista"/>
        <w:ind w:left="360"/>
        <w:jc w:val="both"/>
        <w:rPr>
          <w:rFonts w:ascii="Arial Narrow" w:hAnsi="Arial Narrow"/>
          <w:sz w:val="28"/>
          <w:szCs w:val="28"/>
        </w:rPr>
      </w:pPr>
    </w:p>
    <w:p w14:paraId="0413E48E" w14:textId="28DAC7BE" w:rsidR="00575F49" w:rsidRDefault="00A258D2" w:rsidP="00575F49">
      <w:pPr>
        <w:pStyle w:val="Prrafodelista"/>
        <w:numPr>
          <w:ilvl w:val="0"/>
          <w:numId w:val="1"/>
        </w:numPr>
        <w:jc w:val="both"/>
        <w:rPr>
          <w:rFonts w:ascii="Arial Narrow" w:hAnsi="Arial Narrow"/>
          <w:sz w:val="28"/>
          <w:szCs w:val="28"/>
        </w:rPr>
      </w:pPr>
      <w:r>
        <w:rPr>
          <w:rFonts w:ascii="Arial Narrow" w:hAnsi="Arial Narrow"/>
          <w:sz w:val="28"/>
          <w:szCs w:val="28"/>
        </w:rPr>
        <w:t xml:space="preserve">En cada turno, saldrá un alumno e irá cogiendo cartas del taco en el que están tanto las que los alumnos han escrito como las que facilitamos desde el equipo de pastoral. Es importante mezclarlas. Tendrá 40 segundos (pedimos a un alumno que lleve el control del tiempo con su teléfono móvil) para lograr el mayor número de cartas. </w:t>
      </w:r>
    </w:p>
    <w:p w14:paraId="6C2D7F84" w14:textId="77777777" w:rsidR="00A258D2" w:rsidRPr="00A258D2" w:rsidRDefault="00A258D2" w:rsidP="00A258D2">
      <w:pPr>
        <w:jc w:val="both"/>
        <w:rPr>
          <w:rFonts w:ascii="Arial Narrow" w:hAnsi="Arial Narrow"/>
          <w:sz w:val="28"/>
          <w:szCs w:val="28"/>
        </w:rPr>
      </w:pPr>
    </w:p>
    <w:p w14:paraId="04B18418" w14:textId="6DF7C954" w:rsidR="00A258D2" w:rsidRDefault="00A258D2" w:rsidP="00A258D2">
      <w:pPr>
        <w:pStyle w:val="Prrafodelista"/>
        <w:numPr>
          <w:ilvl w:val="0"/>
          <w:numId w:val="1"/>
        </w:numPr>
        <w:jc w:val="both"/>
        <w:rPr>
          <w:rFonts w:ascii="Arial Narrow" w:hAnsi="Arial Narrow"/>
          <w:sz w:val="28"/>
          <w:szCs w:val="28"/>
        </w:rPr>
      </w:pPr>
      <w:r>
        <w:rPr>
          <w:rFonts w:ascii="Arial Narrow" w:hAnsi="Arial Narrow"/>
          <w:sz w:val="28"/>
          <w:szCs w:val="28"/>
        </w:rPr>
        <w:t xml:space="preserve">Es importante que la actividad tenga su ritmo propio, sin prisas y sin cansar. Facilitando que participen y colaboren distintos alumnos y la clase en general. </w:t>
      </w:r>
    </w:p>
    <w:p w14:paraId="79AA61A1" w14:textId="77777777" w:rsidR="00A258D2" w:rsidRPr="00A258D2" w:rsidRDefault="00A258D2" w:rsidP="00A258D2">
      <w:pPr>
        <w:pStyle w:val="Prrafodelista"/>
        <w:rPr>
          <w:rFonts w:ascii="Arial Narrow" w:hAnsi="Arial Narrow"/>
          <w:sz w:val="28"/>
          <w:szCs w:val="28"/>
        </w:rPr>
      </w:pPr>
    </w:p>
    <w:p w14:paraId="55F3810B" w14:textId="4C5B2056" w:rsidR="00A258D2" w:rsidRDefault="00A258D2" w:rsidP="00A258D2">
      <w:pPr>
        <w:pStyle w:val="Prrafodelista"/>
        <w:numPr>
          <w:ilvl w:val="0"/>
          <w:numId w:val="1"/>
        </w:numPr>
        <w:jc w:val="both"/>
        <w:rPr>
          <w:rFonts w:ascii="Arial Narrow" w:hAnsi="Arial Narrow"/>
          <w:sz w:val="28"/>
          <w:szCs w:val="28"/>
        </w:rPr>
      </w:pPr>
      <w:r>
        <w:rPr>
          <w:rFonts w:ascii="Arial Narrow" w:hAnsi="Arial Narrow"/>
          <w:sz w:val="28"/>
          <w:szCs w:val="28"/>
        </w:rPr>
        <w:t>¿Por qué hablar del tabú a estas alturas de 2BTO? Nuestro objetivo educativo es poner sobre la mesa temas de los que no se hablan habitualmente, que dan sentido al estudio y al futuro vocacional del alumno, desde una experiencia más amplia que la mera realización de exámenes y obtención de una nota. Es fundamental</w:t>
      </w:r>
      <w:r w:rsidR="004B27D3">
        <w:rPr>
          <w:rFonts w:ascii="Arial Narrow" w:hAnsi="Arial Narrow"/>
          <w:sz w:val="28"/>
          <w:szCs w:val="28"/>
        </w:rPr>
        <w:t xml:space="preserve"> saber para qué en la vida. Y, junto a esto, trabajar también algunos temas que es prudente y beneficioso dejar a un lado en este periodo, para centrarse y fortalecer la voluntad y la atención. Es decir, dónde debemos mirar con profundidad y qué se presenta como urgente y nos debilita, sin que sea ni importante ni esencial. </w:t>
      </w:r>
    </w:p>
    <w:p w14:paraId="608F75B2" w14:textId="19F617F8" w:rsidR="004B27D3" w:rsidRDefault="004B27D3" w:rsidP="004B27D3">
      <w:pPr>
        <w:pStyle w:val="Prrafodelista"/>
        <w:rPr>
          <w:rFonts w:ascii="Arial Narrow" w:hAnsi="Arial Narrow"/>
          <w:sz w:val="28"/>
          <w:szCs w:val="28"/>
        </w:rPr>
      </w:pPr>
    </w:p>
    <w:p w14:paraId="11025053" w14:textId="20D041B8" w:rsidR="004B27D3" w:rsidRDefault="004B27D3" w:rsidP="004B27D3">
      <w:pPr>
        <w:pStyle w:val="Prrafodelista"/>
        <w:rPr>
          <w:rFonts w:ascii="Arial Narrow" w:hAnsi="Arial Narrow"/>
          <w:sz w:val="28"/>
          <w:szCs w:val="28"/>
        </w:rPr>
      </w:pPr>
    </w:p>
    <w:p w14:paraId="7075E0D8" w14:textId="77777777" w:rsidR="004B27D3" w:rsidRPr="004B27D3" w:rsidRDefault="004B27D3" w:rsidP="004B27D3">
      <w:pPr>
        <w:pStyle w:val="Prrafodelista"/>
        <w:rPr>
          <w:rFonts w:ascii="Arial Narrow" w:hAnsi="Arial Narrow"/>
          <w:sz w:val="28"/>
          <w:szCs w:val="28"/>
        </w:rPr>
      </w:pPr>
    </w:p>
    <w:p w14:paraId="5EF46339" w14:textId="4DC5024D" w:rsidR="004B27D3" w:rsidRPr="004B27D3" w:rsidRDefault="004B27D3" w:rsidP="004B27D3">
      <w:pPr>
        <w:jc w:val="right"/>
        <w:rPr>
          <w:rFonts w:ascii="Arial Narrow" w:hAnsi="Arial Narrow"/>
          <w:sz w:val="28"/>
          <w:szCs w:val="28"/>
        </w:rPr>
      </w:pPr>
      <w:r>
        <w:rPr>
          <w:rFonts w:ascii="Arial Narrow" w:hAnsi="Arial Narrow"/>
          <w:sz w:val="28"/>
          <w:szCs w:val="28"/>
        </w:rPr>
        <w:t>¡Gracias!</w:t>
      </w:r>
    </w:p>
    <w:sectPr w:rsidR="004B27D3" w:rsidRPr="004B27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112A33"/>
    <w:multiLevelType w:val="hybridMultilevel"/>
    <w:tmpl w:val="3550854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502085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8FF"/>
    <w:rsid w:val="00145D67"/>
    <w:rsid w:val="0020279B"/>
    <w:rsid w:val="002538FF"/>
    <w:rsid w:val="004B27D3"/>
    <w:rsid w:val="00575F49"/>
    <w:rsid w:val="009E3B82"/>
    <w:rsid w:val="00A258D2"/>
    <w:rsid w:val="00A25E26"/>
    <w:rsid w:val="00AC23CF"/>
    <w:rsid w:val="00C53723"/>
    <w:rsid w:val="00D42D77"/>
    <w:rsid w:val="00DE21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1009A"/>
  <w15:docId w15:val="{9D610F5D-3F85-4223-BD00-5B30F96D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38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508408-0803-4C97-AACC-B9F42B344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ECC839-9FE5-48CE-8CCB-9E2B0E87A6DD}">
  <ds:schemaRefs>
    <ds:schemaRef ds:uri="http://schemas.microsoft.com/sharepoint/v3/contenttype/forms"/>
  </ds:schemaRefs>
</ds:datastoreItem>
</file>

<file path=customXml/itemProps3.xml><?xml version="1.0" encoding="utf-8"?>
<ds:datastoreItem xmlns:ds="http://schemas.openxmlformats.org/officeDocument/2006/customXml" ds:itemID="{3A661284-49F9-4A28-81EB-3763821EE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223</Words>
  <Characters>1228</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5</cp:revision>
  <cp:lastPrinted>2022-03-09T23:01:00Z</cp:lastPrinted>
  <dcterms:created xsi:type="dcterms:W3CDTF">2022-03-07T16:41:00Z</dcterms:created>
  <dcterms:modified xsi:type="dcterms:W3CDTF">2025-02-07T14:29:00Z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